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B622A" w14:textId="40B46AFB" w:rsidR="0080137C" w:rsidRPr="0080137C" w:rsidRDefault="0080137C" w:rsidP="007D2E15">
      <w:pPr>
        <w:jc w:val="both"/>
        <w:rPr>
          <w:rFonts w:cs="Calibri Light"/>
          <w:b/>
          <w:bCs/>
          <w:sz w:val="32"/>
          <w:szCs w:val="32"/>
        </w:rPr>
      </w:pPr>
      <w:r w:rsidRPr="0080137C">
        <w:rPr>
          <w:rFonts w:cs="Calibri Light"/>
          <w:b/>
          <w:bCs/>
          <w:sz w:val="32"/>
          <w:szCs w:val="32"/>
        </w:rPr>
        <w:t xml:space="preserve">AFAQ Mining Submits Commercial Study </w:t>
      </w:r>
      <w:r w:rsidR="00C034A0">
        <w:rPr>
          <w:rFonts w:cs="Calibri Light"/>
          <w:b/>
          <w:bCs/>
          <w:sz w:val="32"/>
          <w:szCs w:val="32"/>
        </w:rPr>
        <w:t xml:space="preserve">documents </w:t>
      </w:r>
      <w:r w:rsidRPr="0080137C">
        <w:rPr>
          <w:rFonts w:cs="Calibri Light"/>
          <w:b/>
          <w:bCs/>
          <w:sz w:val="32"/>
          <w:szCs w:val="32"/>
        </w:rPr>
        <w:t xml:space="preserve">for </w:t>
      </w:r>
      <w:proofErr w:type="spellStart"/>
      <w:r w:rsidRPr="0080137C">
        <w:rPr>
          <w:rFonts w:cs="Calibri Light"/>
          <w:b/>
          <w:bCs/>
          <w:sz w:val="32"/>
          <w:szCs w:val="32"/>
        </w:rPr>
        <w:t>Romeit</w:t>
      </w:r>
      <w:proofErr w:type="spellEnd"/>
      <w:r w:rsidRPr="0080137C">
        <w:rPr>
          <w:rFonts w:cs="Calibri Light"/>
          <w:b/>
          <w:bCs/>
          <w:sz w:val="32"/>
          <w:szCs w:val="32"/>
        </w:rPr>
        <w:t xml:space="preserve"> Gold Project to </w:t>
      </w:r>
      <w:r w:rsidR="007D2E15">
        <w:rPr>
          <w:rFonts w:cs="Calibri Light"/>
          <w:b/>
          <w:bCs/>
          <w:sz w:val="32"/>
          <w:szCs w:val="32"/>
        </w:rPr>
        <w:t xml:space="preserve">the </w:t>
      </w:r>
      <w:r w:rsidR="00C034A0">
        <w:rPr>
          <w:rFonts w:cs="Calibri Light"/>
          <w:b/>
          <w:bCs/>
          <w:sz w:val="32"/>
          <w:szCs w:val="32"/>
        </w:rPr>
        <w:t>Egyptian Authority</w:t>
      </w:r>
    </w:p>
    <w:p w14:paraId="3341B91B" w14:textId="77777777" w:rsidR="0080137C" w:rsidRPr="0080137C" w:rsidRDefault="0080137C" w:rsidP="0080137C">
      <w:pPr>
        <w:rPr>
          <w:rFonts w:cs="Calibri Light"/>
          <w:sz w:val="20"/>
          <w:szCs w:val="20"/>
        </w:rPr>
      </w:pPr>
      <w:r w:rsidRPr="0080137C">
        <w:rPr>
          <w:rFonts w:cs="Calibri Light"/>
          <w:sz w:val="20"/>
          <w:szCs w:val="20"/>
        </w:rPr>
        <w:t>May 05, 2026</w:t>
      </w:r>
    </w:p>
    <w:p w14:paraId="7B66FE19" w14:textId="68325E1F" w:rsidR="0080137C" w:rsidRPr="0080137C" w:rsidRDefault="0080137C" w:rsidP="003360D0">
      <w:pPr>
        <w:jc w:val="both"/>
        <w:rPr>
          <w:rFonts w:cs="Calibri Light"/>
          <w:b/>
          <w:bCs/>
          <w:sz w:val="24"/>
          <w:szCs w:val="24"/>
        </w:rPr>
      </w:pPr>
      <w:r w:rsidRPr="00B529B0">
        <w:rPr>
          <w:rFonts w:cs="Calibri Light"/>
          <w:b/>
          <w:bCs/>
          <w:sz w:val="24"/>
          <w:szCs w:val="24"/>
        </w:rPr>
        <w:t>AFAQ Mining</w:t>
      </w:r>
      <w:r w:rsidRPr="0080137C">
        <w:rPr>
          <w:rFonts w:cs="Calibri Light"/>
          <w:sz w:val="24"/>
          <w:szCs w:val="24"/>
        </w:rPr>
        <w:t xml:space="preserve"> </w:t>
      </w:r>
      <w:r w:rsidR="002C113A">
        <w:rPr>
          <w:rFonts w:cs="Calibri Light"/>
          <w:sz w:val="24"/>
          <w:szCs w:val="24"/>
        </w:rPr>
        <w:t xml:space="preserve">is pleased to </w:t>
      </w:r>
      <w:r w:rsidRPr="0080137C">
        <w:rPr>
          <w:rFonts w:cs="Calibri Light"/>
          <w:sz w:val="24"/>
          <w:szCs w:val="24"/>
        </w:rPr>
        <w:t xml:space="preserve">confirms </w:t>
      </w:r>
      <w:r w:rsidR="00B529B0">
        <w:rPr>
          <w:rFonts w:cs="Calibri Light"/>
          <w:sz w:val="24"/>
          <w:szCs w:val="24"/>
        </w:rPr>
        <w:t>an</w:t>
      </w:r>
      <w:r w:rsidR="002C113A">
        <w:rPr>
          <w:rFonts w:cs="Calibri Light"/>
          <w:sz w:val="24"/>
          <w:szCs w:val="24"/>
        </w:rPr>
        <w:t xml:space="preserve"> </w:t>
      </w:r>
      <w:r w:rsidR="003360D0">
        <w:rPr>
          <w:rFonts w:cs="Calibri Light"/>
          <w:sz w:val="24"/>
          <w:szCs w:val="24"/>
        </w:rPr>
        <w:t xml:space="preserve">official </w:t>
      </w:r>
      <w:r w:rsidR="00AB6C70" w:rsidRPr="0080137C">
        <w:rPr>
          <w:rFonts w:cs="Calibri Light"/>
          <w:sz w:val="24"/>
          <w:szCs w:val="24"/>
        </w:rPr>
        <w:t>submis</w:t>
      </w:r>
      <w:r w:rsidR="00AB6C70">
        <w:rPr>
          <w:rFonts w:cs="Calibri Light"/>
          <w:sz w:val="24"/>
          <w:szCs w:val="24"/>
        </w:rPr>
        <w:t>sion of</w:t>
      </w:r>
      <w:r w:rsidRPr="0080137C">
        <w:rPr>
          <w:rFonts w:cs="Calibri Light"/>
          <w:sz w:val="24"/>
          <w:szCs w:val="24"/>
        </w:rPr>
        <w:t xml:space="preserve"> </w:t>
      </w:r>
      <w:r w:rsidR="00F24961">
        <w:rPr>
          <w:rFonts w:cs="Calibri Light"/>
          <w:sz w:val="24"/>
          <w:szCs w:val="24"/>
        </w:rPr>
        <w:t>a</w:t>
      </w:r>
      <w:bookmarkStart w:id="0" w:name="_GoBack"/>
      <w:bookmarkEnd w:id="0"/>
      <w:r w:rsidRPr="0080137C">
        <w:rPr>
          <w:rFonts w:cs="Calibri Light"/>
          <w:sz w:val="24"/>
          <w:szCs w:val="24"/>
        </w:rPr>
        <w:t xml:space="preserve"> </w:t>
      </w:r>
      <w:r w:rsidRPr="00AB6C70">
        <w:rPr>
          <w:rFonts w:cs="Calibri Light"/>
          <w:b/>
          <w:bCs/>
          <w:sz w:val="24"/>
          <w:szCs w:val="24"/>
        </w:rPr>
        <w:t>Commercial Study</w:t>
      </w:r>
      <w:r w:rsidRPr="0080137C">
        <w:rPr>
          <w:rFonts w:cs="Calibri Light"/>
          <w:sz w:val="24"/>
          <w:szCs w:val="24"/>
        </w:rPr>
        <w:t xml:space="preserve"> for its </w:t>
      </w:r>
      <w:proofErr w:type="spellStart"/>
      <w:r w:rsidRPr="00B529B0">
        <w:rPr>
          <w:rFonts w:cs="Calibri Light"/>
          <w:b/>
          <w:bCs/>
          <w:sz w:val="24"/>
          <w:szCs w:val="24"/>
        </w:rPr>
        <w:t>Romeit</w:t>
      </w:r>
      <w:proofErr w:type="spellEnd"/>
      <w:r w:rsidRPr="00B529B0">
        <w:rPr>
          <w:rFonts w:cs="Calibri Light"/>
          <w:b/>
          <w:bCs/>
          <w:sz w:val="24"/>
          <w:szCs w:val="24"/>
        </w:rPr>
        <w:t xml:space="preserve"> Gold Project</w:t>
      </w:r>
      <w:r w:rsidRPr="0080137C">
        <w:rPr>
          <w:rFonts w:cs="Calibri Light"/>
          <w:sz w:val="24"/>
          <w:szCs w:val="24"/>
        </w:rPr>
        <w:t xml:space="preserve"> </w:t>
      </w:r>
      <w:r w:rsidR="00723138">
        <w:rPr>
          <w:rFonts w:cs="Calibri Light"/>
          <w:sz w:val="24"/>
          <w:szCs w:val="24"/>
        </w:rPr>
        <w:t xml:space="preserve">located in the </w:t>
      </w:r>
      <w:r w:rsidR="00723138" w:rsidRPr="00C44820">
        <w:rPr>
          <w:rFonts w:cs="Calibri Light"/>
          <w:b/>
          <w:bCs/>
          <w:sz w:val="24"/>
          <w:szCs w:val="24"/>
        </w:rPr>
        <w:t>Egyptian Eastern Desert</w:t>
      </w:r>
      <w:r w:rsidR="00C44820">
        <w:rPr>
          <w:rFonts w:cs="Calibri Light"/>
          <w:sz w:val="24"/>
          <w:szCs w:val="24"/>
        </w:rPr>
        <w:t xml:space="preserve">, </w:t>
      </w:r>
      <w:r w:rsidR="006810AA">
        <w:rPr>
          <w:rFonts w:cs="Calibri Light"/>
          <w:sz w:val="24"/>
          <w:szCs w:val="24"/>
        </w:rPr>
        <w:t xml:space="preserve">the </w:t>
      </w:r>
      <w:r w:rsidR="00C44820">
        <w:rPr>
          <w:rFonts w:cs="Calibri Light"/>
          <w:sz w:val="24"/>
          <w:szCs w:val="24"/>
        </w:rPr>
        <w:t xml:space="preserve">submission </w:t>
      </w:r>
      <w:r w:rsidR="006810AA">
        <w:rPr>
          <w:rFonts w:cs="Calibri Light"/>
          <w:sz w:val="24"/>
          <w:szCs w:val="24"/>
        </w:rPr>
        <w:t xml:space="preserve">of the study after 7 years of hard work to </w:t>
      </w:r>
      <w:r w:rsidR="00C44820" w:rsidRPr="006810AA">
        <w:rPr>
          <w:rFonts w:cs="Calibri Light"/>
          <w:b/>
          <w:bCs/>
          <w:sz w:val="24"/>
          <w:szCs w:val="24"/>
        </w:rPr>
        <w:t>Mineral Resources &amp; Mining Industries Authority (MRMIA)</w:t>
      </w:r>
      <w:r w:rsidR="00C44820">
        <w:rPr>
          <w:rFonts w:cs="Calibri Light"/>
          <w:sz w:val="24"/>
          <w:szCs w:val="24"/>
        </w:rPr>
        <w:t xml:space="preserve"> reflects our serious commitments to perform a comprehensive exploration campaign from our technical team utilizing international best practices applied in the industry</w:t>
      </w:r>
      <w:r w:rsidRPr="0080137C">
        <w:rPr>
          <w:rFonts w:cs="Calibri Light"/>
          <w:sz w:val="24"/>
          <w:szCs w:val="24"/>
        </w:rPr>
        <w:t xml:space="preserve">. The study details and defines a </w:t>
      </w:r>
      <w:r w:rsidR="00B529B0">
        <w:rPr>
          <w:rFonts w:cs="Calibri Light"/>
          <w:sz w:val="24"/>
          <w:szCs w:val="24"/>
        </w:rPr>
        <w:t xml:space="preserve">Gold </w:t>
      </w:r>
      <w:r w:rsidRPr="0080137C">
        <w:rPr>
          <w:rFonts w:cs="Calibri Light"/>
          <w:sz w:val="24"/>
          <w:szCs w:val="24"/>
        </w:rPr>
        <w:t xml:space="preserve">commercial discovery in accordance with the </w:t>
      </w:r>
      <w:r w:rsidR="00723138">
        <w:rPr>
          <w:rFonts w:cs="Calibri Light"/>
          <w:sz w:val="24"/>
          <w:szCs w:val="24"/>
        </w:rPr>
        <w:t>international</w:t>
      </w:r>
      <w:r w:rsidRPr="0080137C">
        <w:rPr>
          <w:rFonts w:cs="Calibri Light"/>
          <w:sz w:val="24"/>
          <w:szCs w:val="24"/>
        </w:rPr>
        <w:t xml:space="preserve"> </w:t>
      </w:r>
      <w:r w:rsidR="00B529B0">
        <w:rPr>
          <w:rFonts w:cs="Calibri Light"/>
          <w:sz w:val="24"/>
          <w:szCs w:val="24"/>
        </w:rPr>
        <w:t xml:space="preserve">mining </w:t>
      </w:r>
      <w:r w:rsidRPr="0080137C">
        <w:rPr>
          <w:rFonts w:cs="Calibri Light"/>
          <w:sz w:val="24"/>
          <w:szCs w:val="24"/>
        </w:rPr>
        <w:t>industrial standards. It represents a comprehensive evaluation of the project's geological, engineering, and economic viability</w:t>
      </w:r>
      <w:r w:rsidRPr="0080137C">
        <w:rPr>
          <w:rFonts w:cs="Calibri Light"/>
          <w:b/>
          <w:bCs/>
          <w:sz w:val="24"/>
          <w:szCs w:val="24"/>
        </w:rPr>
        <w:t>.</w:t>
      </w:r>
    </w:p>
    <w:p w14:paraId="392EF540" w14:textId="0D02841B" w:rsidR="0080137C" w:rsidRPr="003360D0" w:rsidRDefault="0080137C" w:rsidP="003360D0">
      <w:pPr>
        <w:jc w:val="both"/>
        <w:rPr>
          <w:rFonts w:cs="Calibri Light"/>
          <w:b/>
          <w:bCs/>
          <w:sz w:val="24"/>
          <w:szCs w:val="24"/>
        </w:rPr>
      </w:pPr>
      <w:r w:rsidRPr="003360D0">
        <w:rPr>
          <w:rFonts w:cs="Calibri Light"/>
          <w:b/>
          <w:bCs/>
          <w:sz w:val="24"/>
          <w:szCs w:val="24"/>
        </w:rPr>
        <w:t>"</w:t>
      </w:r>
      <w:r w:rsidRPr="003360D0">
        <w:rPr>
          <w:rFonts w:cs="Calibri Light"/>
          <w:sz w:val="24"/>
          <w:szCs w:val="24"/>
        </w:rPr>
        <w:t xml:space="preserve">Today marks a pivotal chapter in our company's history, built on years of disciplined execution, adherence to </w:t>
      </w:r>
      <w:r w:rsidR="006810AA">
        <w:rPr>
          <w:rFonts w:cs="Calibri Light"/>
          <w:sz w:val="24"/>
          <w:szCs w:val="24"/>
        </w:rPr>
        <w:t xml:space="preserve">the applied </w:t>
      </w:r>
      <w:r w:rsidRPr="003360D0">
        <w:rPr>
          <w:rFonts w:cs="Calibri Light"/>
          <w:sz w:val="24"/>
          <w:szCs w:val="24"/>
        </w:rPr>
        <w:t xml:space="preserve">international standards, and close collaboration with the </w:t>
      </w:r>
      <w:r w:rsidRPr="0093657F">
        <w:rPr>
          <w:rFonts w:cs="Calibri Light"/>
          <w:b/>
          <w:bCs/>
          <w:sz w:val="24"/>
          <w:szCs w:val="24"/>
        </w:rPr>
        <w:t xml:space="preserve">Mineral Resources </w:t>
      </w:r>
      <w:r w:rsidR="00B529B0" w:rsidRPr="0093657F">
        <w:rPr>
          <w:rFonts w:cs="Calibri Light"/>
          <w:b/>
          <w:bCs/>
          <w:sz w:val="24"/>
          <w:szCs w:val="24"/>
        </w:rPr>
        <w:t xml:space="preserve">&amp; Mining Industries </w:t>
      </w:r>
      <w:r w:rsidRPr="0093657F">
        <w:rPr>
          <w:rFonts w:cs="Calibri Light"/>
          <w:b/>
          <w:bCs/>
          <w:sz w:val="24"/>
          <w:szCs w:val="24"/>
        </w:rPr>
        <w:t>Authority (MR</w:t>
      </w:r>
      <w:r w:rsidR="00B529B0" w:rsidRPr="0093657F">
        <w:rPr>
          <w:rFonts w:cs="Calibri Light"/>
          <w:b/>
          <w:bCs/>
          <w:sz w:val="24"/>
          <w:szCs w:val="24"/>
        </w:rPr>
        <w:t>MI</w:t>
      </w:r>
      <w:r w:rsidRPr="0093657F">
        <w:rPr>
          <w:rFonts w:cs="Calibri Light"/>
          <w:b/>
          <w:bCs/>
          <w:sz w:val="24"/>
          <w:szCs w:val="24"/>
        </w:rPr>
        <w:t>A)</w:t>
      </w:r>
      <w:r w:rsidR="006810AA" w:rsidRPr="0093657F">
        <w:rPr>
          <w:rFonts w:cs="Calibri Light"/>
          <w:b/>
          <w:bCs/>
          <w:sz w:val="24"/>
          <w:szCs w:val="24"/>
        </w:rPr>
        <w:t xml:space="preserve"> and </w:t>
      </w:r>
      <w:proofErr w:type="spellStart"/>
      <w:r w:rsidR="006810AA" w:rsidRPr="0093657F">
        <w:rPr>
          <w:rFonts w:cs="Calibri Light"/>
          <w:b/>
          <w:bCs/>
          <w:sz w:val="24"/>
          <w:szCs w:val="24"/>
        </w:rPr>
        <w:t>Shalateen</w:t>
      </w:r>
      <w:proofErr w:type="spellEnd"/>
      <w:r w:rsidR="006810AA" w:rsidRPr="0093657F">
        <w:rPr>
          <w:rFonts w:cs="Calibri Light"/>
          <w:b/>
          <w:bCs/>
          <w:sz w:val="24"/>
          <w:szCs w:val="24"/>
        </w:rPr>
        <w:t xml:space="preserve"> Mineral Resources Company (SMRC)</w:t>
      </w:r>
      <w:r w:rsidRPr="003360D0">
        <w:rPr>
          <w:rFonts w:cs="Calibri Light"/>
          <w:sz w:val="24"/>
          <w:szCs w:val="24"/>
        </w:rPr>
        <w:t xml:space="preserve">. We are advancing a key step toward gold production at the </w:t>
      </w:r>
      <w:proofErr w:type="spellStart"/>
      <w:r w:rsidRPr="003360D0">
        <w:rPr>
          <w:rFonts w:cs="Calibri Light"/>
          <w:sz w:val="24"/>
          <w:szCs w:val="24"/>
        </w:rPr>
        <w:t>Romeit</w:t>
      </w:r>
      <w:proofErr w:type="spellEnd"/>
      <w:r w:rsidRPr="003360D0">
        <w:rPr>
          <w:rFonts w:cs="Calibri Light"/>
          <w:sz w:val="24"/>
          <w:szCs w:val="24"/>
        </w:rPr>
        <w:t xml:space="preserve"> Project. Our submission confirms the presence of </w:t>
      </w:r>
      <w:r w:rsidR="00B529B0">
        <w:rPr>
          <w:rFonts w:cs="Calibri Light"/>
          <w:sz w:val="24"/>
          <w:szCs w:val="24"/>
        </w:rPr>
        <w:t>economically</w:t>
      </w:r>
      <w:r w:rsidRPr="003360D0">
        <w:rPr>
          <w:rFonts w:cs="Calibri Light"/>
          <w:sz w:val="24"/>
          <w:szCs w:val="24"/>
        </w:rPr>
        <w:t xml:space="preserve"> viable discoveries and sets the foundation for progressing toward a </w:t>
      </w:r>
      <w:r w:rsidR="00B529B0">
        <w:rPr>
          <w:rFonts w:cs="Calibri Light"/>
          <w:sz w:val="24"/>
          <w:szCs w:val="24"/>
        </w:rPr>
        <w:t xml:space="preserve">commercial </w:t>
      </w:r>
      <w:r w:rsidRPr="003360D0">
        <w:rPr>
          <w:rFonts w:cs="Calibri Light"/>
          <w:sz w:val="24"/>
          <w:szCs w:val="24"/>
        </w:rPr>
        <w:t>mining license under the established regulatory framework. This milestone reflects and reinforces our commitment to delivering long-term, sustainable value for Egypt's economy and our stakeholders</w:t>
      </w:r>
      <w:r w:rsidRPr="003360D0">
        <w:rPr>
          <w:rFonts w:cs="Calibri Light"/>
          <w:b/>
          <w:bCs/>
          <w:sz w:val="24"/>
          <w:szCs w:val="24"/>
        </w:rPr>
        <w:t>."</w:t>
      </w:r>
    </w:p>
    <w:p w14:paraId="59836EF1" w14:textId="77777777" w:rsidR="0080137C" w:rsidRPr="0080137C" w:rsidRDefault="0080137C" w:rsidP="0080137C">
      <w:pPr>
        <w:rPr>
          <w:rFonts w:cs="Calibri Light"/>
          <w:b/>
          <w:bCs/>
          <w:sz w:val="32"/>
          <w:szCs w:val="32"/>
        </w:rPr>
      </w:pPr>
      <w:r w:rsidRPr="0080137C">
        <w:rPr>
          <w:rFonts w:cs="Calibri Light"/>
          <w:b/>
          <w:bCs/>
          <w:sz w:val="32"/>
          <w:szCs w:val="32"/>
        </w:rPr>
        <w:t>— </w:t>
      </w:r>
      <w:r w:rsidRPr="0080137C">
        <w:rPr>
          <w:rFonts w:cs="Calibri Light"/>
          <w:b/>
          <w:bCs/>
          <w:sz w:val="24"/>
          <w:szCs w:val="24"/>
        </w:rPr>
        <w:t>Mostafa Elbahr, </w:t>
      </w:r>
      <w:r w:rsidRPr="0080137C">
        <w:rPr>
          <w:rFonts w:cs="Calibri Light"/>
          <w:b/>
          <w:bCs/>
          <w:i/>
          <w:iCs/>
          <w:sz w:val="24"/>
          <w:szCs w:val="24"/>
        </w:rPr>
        <w:t>AFAQ Mining Chairman &amp; Managing Director</w:t>
      </w:r>
    </w:p>
    <w:p w14:paraId="2243F376" w14:textId="459C56AB" w:rsidR="0080137C" w:rsidRPr="00C034A0" w:rsidRDefault="0080137C" w:rsidP="00C034A0">
      <w:pPr>
        <w:jc w:val="both"/>
        <w:rPr>
          <w:rFonts w:cs="Calibri Light"/>
          <w:sz w:val="24"/>
          <w:szCs w:val="24"/>
        </w:rPr>
      </w:pPr>
      <w:r w:rsidRPr="00C034A0">
        <w:rPr>
          <w:rFonts w:cs="Calibri Light"/>
          <w:sz w:val="24"/>
          <w:szCs w:val="24"/>
        </w:rPr>
        <w:t>The study was completed by</w:t>
      </w:r>
      <w:r w:rsidRPr="0080137C">
        <w:rPr>
          <w:rFonts w:cs="Calibri Light"/>
          <w:b/>
          <w:bCs/>
          <w:sz w:val="24"/>
          <w:szCs w:val="24"/>
        </w:rPr>
        <w:t> </w:t>
      </w:r>
      <w:r w:rsidR="00C034A0">
        <w:rPr>
          <w:rFonts w:cs="Calibri Light"/>
          <w:b/>
          <w:bCs/>
          <w:sz w:val="24"/>
          <w:szCs w:val="24"/>
        </w:rPr>
        <w:t xml:space="preserve">the Canadian </w:t>
      </w:r>
      <w:r w:rsidRPr="0080137C">
        <w:rPr>
          <w:rFonts w:cs="Calibri Light"/>
          <w:b/>
          <w:bCs/>
          <w:sz w:val="24"/>
          <w:szCs w:val="24"/>
        </w:rPr>
        <w:t xml:space="preserve">P&amp;E Consulting, </w:t>
      </w:r>
      <w:r w:rsidRPr="00C034A0">
        <w:rPr>
          <w:rFonts w:cs="Calibri Light"/>
          <w:sz w:val="24"/>
          <w:szCs w:val="24"/>
        </w:rPr>
        <w:t>a highly respected mineral resource consulting firm with a proven track record of delivering technical excellence for mining and exploration companies worldwide. Its completion marks the conclusion of the technical work program required to support the company's exploitation license application.</w:t>
      </w:r>
    </w:p>
    <w:p w14:paraId="23DFBC87" w14:textId="77777777" w:rsidR="0080137C" w:rsidRPr="0080137C" w:rsidRDefault="0080137C" w:rsidP="0080137C">
      <w:pPr>
        <w:rPr>
          <w:rFonts w:cs="Calibri Light"/>
          <w:b/>
          <w:bCs/>
          <w:sz w:val="28"/>
          <w:szCs w:val="28"/>
        </w:rPr>
      </w:pPr>
      <w:r w:rsidRPr="0080137C">
        <w:rPr>
          <w:rFonts w:cs="Calibri Light"/>
          <w:b/>
          <w:bCs/>
          <w:sz w:val="28"/>
          <w:szCs w:val="28"/>
        </w:rPr>
        <w:t>Key Elements Addressed in the Study</w:t>
      </w:r>
    </w:p>
    <w:p w14:paraId="59504588" w14:textId="19B5B890" w:rsidR="0080137C" w:rsidRPr="00C034A0" w:rsidRDefault="0080137C" w:rsidP="00C034A0">
      <w:pPr>
        <w:numPr>
          <w:ilvl w:val="0"/>
          <w:numId w:val="1"/>
        </w:numPr>
        <w:spacing w:after="0"/>
        <w:rPr>
          <w:rFonts w:cs="Calibri Light"/>
          <w:sz w:val="24"/>
          <w:szCs w:val="24"/>
        </w:rPr>
      </w:pPr>
      <w:r w:rsidRPr="00C034A0">
        <w:rPr>
          <w:rFonts w:cs="Calibri Light"/>
          <w:sz w:val="24"/>
          <w:szCs w:val="24"/>
        </w:rPr>
        <w:t>Mineral Resource estimation</w:t>
      </w:r>
    </w:p>
    <w:p w14:paraId="77885EF9" w14:textId="77777777" w:rsidR="0080137C" w:rsidRPr="00C034A0" w:rsidRDefault="0080137C" w:rsidP="00C034A0">
      <w:pPr>
        <w:numPr>
          <w:ilvl w:val="0"/>
          <w:numId w:val="1"/>
        </w:numPr>
        <w:spacing w:after="0"/>
        <w:rPr>
          <w:rFonts w:cs="Calibri Light"/>
          <w:sz w:val="24"/>
          <w:szCs w:val="24"/>
        </w:rPr>
      </w:pPr>
      <w:r w:rsidRPr="00C034A0">
        <w:rPr>
          <w:rFonts w:cs="Calibri Light"/>
          <w:sz w:val="24"/>
          <w:szCs w:val="24"/>
        </w:rPr>
        <w:t>Mine design and production scheduling</w:t>
      </w:r>
    </w:p>
    <w:p w14:paraId="45B07E3A" w14:textId="77777777" w:rsidR="0080137C" w:rsidRPr="00C034A0" w:rsidRDefault="0080137C" w:rsidP="00C034A0">
      <w:pPr>
        <w:numPr>
          <w:ilvl w:val="0"/>
          <w:numId w:val="1"/>
        </w:numPr>
        <w:spacing w:after="0"/>
        <w:rPr>
          <w:rFonts w:cs="Calibri Light"/>
          <w:sz w:val="24"/>
          <w:szCs w:val="24"/>
        </w:rPr>
      </w:pPr>
      <w:r w:rsidRPr="00C034A0">
        <w:rPr>
          <w:rFonts w:cs="Calibri Light"/>
          <w:sz w:val="24"/>
          <w:szCs w:val="24"/>
        </w:rPr>
        <w:t>Metallurgical test work and process plant design</w:t>
      </w:r>
    </w:p>
    <w:p w14:paraId="1EE75602" w14:textId="77777777" w:rsidR="0080137C" w:rsidRPr="00C034A0" w:rsidRDefault="0080137C" w:rsidP="00C034A0">
      <w:pPr>
        <w:numPr>
          <w:ilvl w:val="0"/>
          <w:numId w:val="1"/>
        </w:numPr>
        <w:spacing w:after="0"/>
        <w:rPr>
          <w:rFonts w:cs="Calibri Light"/>
          <w:sz w:val="24"/>
          <w:szCs w:val="24"/>
        </w:rPr>
      </w:pPr>
      <w:r w:rsidRPr="00C034A0">
        <w:rPr>
          <w:rFonts w:cs="Calibri Light"/>
          <w:sz w:val="24"/>
          <w:szCs w:val="24"/>
        </w:rPr>
        <w:t>Infrastructure, tailings, and water management planning</w:t>
      </w:r>
    </w:p>
    <w:p w14:paraId="2BDB4386" w14:textId="77777777" w:rsidR="0080137C" w:rsidRPr="00C034A0" w:rsidRDefault="0080137C" w:rsidP="00C034A0">
      <w:pPr>
        <w:numPr>
          <w:ilvl w:val="0"/>
          <w:numId w:val="1"/>
        </w:numPr>
        <w:spacing w:after="0"/>
        <w:rPr>
          <w:rFonts w:cs="Calibri Light"/>
          <w:sz w:val="24"/>
          <w:szCs w:val="24"/>
        </w:rPr>
      </w:pPr>
      <w:r w:rsidRPr="00C034A0">
        <w:rPr>
          <w:rFonts w:cs="Calibri Light"/>
          <w:sz w:val="24"/>
          <w:szCs w:val="24"/>
        </w:rPr>
        <w:t>Capital and operating cost estimation</w:t>
      </w:r>
    </w:p>
    <w:p w14:paraId="66437846" w14:textId="48172E84" w:rsidR="00415A65" w:rsidRDefault="0080137C" w:rsidP="00415A65">
      <w:pPr>
        <w:numPr>
          <w:ilvl w:val="0"/>
          <w:numId w:val="1"/>
        </w:numPr>
        <w:spacing w:after="0"/>
        <w:rPr>
          <w:rFonts w:cs="Calibri Light"/>
          <w:sz w:val="24"/>
          <w:szCs w:val="24"/>
        </w:rPr>
      </w:pPr>
      <w:r w:rsidRPr="00C034A0">
        <w:rPr>
          <w:rFonts w:cs="Calibri Light"/>
          <w:sz w:val="24"/>
          <w:szCs w:val="24"/>
        </w:rPr>
        <w:t>Environmental, social, and permitting considerations</w:t>
      </w:r>
    </w:p>
    <w:p w14:paraId="3C6052EC" w14:textId="77777777" w:rsidR="00415A65" w:rsidRPr="00415A65" w:rsidRDefault="00415A65" w:rsidP="00415A65">
      <w:pPr>
        <w:spacing w:after="0"/>
        <w:ind w:left="720"/>
        <w:rPr>
          <w:rFonts w:cs="Calibri Light"/>
          <w:sz w:val="16"/>
          <w:szCs w:val="16"/>
        </w:rPr>
      </w:pPr>
    </w:p>
    <w:p w14:paraId="243825F1" w14:textId="1D6C7EA6" w:rsidR="0080137C" w:rsidRPr="00C034A0" w:rsidRDefault="0080137C" w:rsidP="0080137C">
      <w:pPr>
        <w:rPr>
          <w:rFonts w:cs="Calibri Light"/>
          <w:b/>
          <w:bCs/>
          <w:sz w:val="28"/>
          <w:szCs w:val="28"/>
        </w:rPr>
      </w:pPr>
      <w:r w:rsidRPr="00C034A0">
        <w:rPr>
          <w:rFonts w:cs="Calibri Light"/>
          <w:b/>
          <w:bCs/>
          <w:sz w:val="28"/>
          <w:szCs w:val="28"/>
        </w:rPr>
        <w:t xml:space="preserve">The </w:t>
      </w:r>
      <w:proofErr w:type="spellStart"/>
      <w:r w:rsidRPr="00C034A0">
        <w:rPr>
          <w:rFonts w:cs="Calibri Light"/>
          <w:b/>
          <w:bCs/>
          <w:sz w:val="28"/>
          <w:szCs w:val="28"/>
        </w:rPr>
        <w:t>Romeit</w:t>
      </w:r>
      <w:proofErr w:type="spellEnd"/>
      <w:r w:rsidRPr="00C034A0">
        <w:rPr>
          <w:rFonts w:cs="Calibri Light"/>
          <w:b/>
          <w:bCs/>
          <w:sz w:val="28"/>
          <w:szCs w:val="28"/>
        </w:rPr>
        <w:t xml:space="preserve"> Project Location</w:t>
      </w:r>
    </w:p>
    <w:p w14:paraId="19145104" w14:textId="09945276" w:rsidR="0080137C" w:rsidRPr="0080137C" w:rsidRDefault="0080137C" w:rsidP="00415A65">
      <w:pPr>
        <w:jc w:val="both"/>
        <w:rPr>
          <w:rFonts w:cs="Calibri Light"/>
          <w:sz w:val="24"/>
          <w:szCs w:val="24"/>
        </w:rPr>
      </w:pPr>
      <w:r w:rsidRPr="00415A65">
        <w:rPr>
          <w:rFonts w:cs="Calibri Light"/>
          <w:b/>
          <w:bCs/>
          <w:sz w:val="24"/>
          <w:szCs w:val="24"/>
        </w:rPr>
        <w:t xml:space="preserve">AFAQ Mining's West </w:t>
      </w:r>
      <w:proofErr w:type="spellStart"/>
      <w:r w:rsidRPr="00415A65">
        <w:rPr>
          <w:rFonts w:cs="Calibri Light"/>
          <w:b/>
          <w:bCs/>
          <w:sz w:val="24"/>
          <w:szCs w:val="24"/>
        </w:rPr>
        <w:t>Elbah</w:t>
      </w:r>
      <w:proofErr w:type="spellEnd"/>
      <w:r w:rsidRPr="00415A65">
        <w:rPr>
          <w:rFonts w:cs="Calibri Light"/>
          <w:b/>
          <w:bCs/>
          <w:sz w:val="24"/>
          <w:szCs w:val="24"/>
        </w:rPr>
        <w:t xml:space="preserve"> concession</w:t>
      </w:r>
      <w:r w:rsidRPr="0080137C">
        <w:rPr>
          <w:rFonts w:cs="Calibri Light"/>
          <w:sz w:val="24"/>
          <w:szCs w:val="24"/>
        </w:rPr>
        <w:t xml:space="preserve"> located in the highly prospective Eastern Desert. The </w:t>
      </w:r>
      <w:proofErr w:type="spellStart"/>
      <w:r w:rsidRPr="0080137C">
        <w:rPr>
          <w:rFonts w:cs="Calibri Light"/>
          <w:sz w:val="24"/>
          <w:szCs w:val="24"/>
        </w:rPr>
        <w:t>Romeit</w:t>
      </w:r>
      <w:proofErr w:type="spellEnd"/>
      <w:r w:rsidRPr="0080137C">
        <w:rPr>
          <w:rFonts w:cs="Calibri Light"/>
          <w:sz w:val="24"/>
          <w:szCs w:val="24"/>
        </w:rPr>
        <w:t xml:space="preserve"> Project sits within a regionally significant mineralized corridor extending</w:t>
      </w:r>
      <w:r w:rsidRPr="0080137C">
        <w:rPr>
          <w:rFonts w:cs="Calibri Light"/>
          <w:sz w:val="32"/>
          <w:szCs w:val="32"/>
        </w:rPr>
        <w:t xml:space="preserve"> </w:t>
      </w:r>
      <w:r w:rsidRPr="0080137C">
        <w:rPr>
          <w:rFonts w:cs="Calibri Light"/>
          <w:sz w:val="24"/>
          <w:szCs w:val="24"/>
        </w:rPr>
        <w:t xml:space="preserve">over tens of kilometers </w:t>
      </w:r>
      <w:r w:rsidR="00415A65">
        <w:rPr>
          <w:rFonts w:cs="Calibri Light"/>
          <w:sz w:val="24"/>
          <w:szCs w:val="24"/>
        </w:rPr>
        <w:t xml:space="preserve">within the </w:t>
      </w:r>
      <w:r w:rsidR="00415A65" w:rsidRPr="00415A65">
        <w:rPr>
          <w:rFonts w:cs="Calibri Light"/>
          <w:b/>
          <w:bCs/>
          <w:sz w:val="24"/>
          <w:szCs w:val="24"/>
        </w:rPr>
        <w:t>Arabian Nubian Shield</w:t>
      </w:r>
      <w:r w:rsidR="00415A65">
        <w:rPr>
          <w:rFonts w:cs="Calibri Light"/>
          <w:sz w:val="24"/>
          <w:szCs w:val="24"/>
        </w:rPr>
        <w:t xml:space="preserve"> </w:t>
      </w:r>
      <w:r w:rsidRPr="0080137C">
        <w:rPr>
          <w:rFonts w:cs="Calibri Light"/>
          <w:sz w:val="24"/>
          <w:szCs w:val="24"/>
        </w:rPr>
        <w:t>and hosting multiple historic gold occurrences.</w:t>
      </w:r>
    </w:p>
    <w:p w14:paraId="3B74BE5A" w14:textId="77777777" w:rsidR="0080137C" w:rsidRPr="00415A65" w:rsidRDefault="0080137C" w:rsidP="0080137C">
      <w:pPr>
        <w:rPr>
          <w:rFonts w:cs="Calibri Light"/>
          <w:b/>
          <w:bCs/>
          <w:sz w:val="28"/>
          <w:szCs w:val="28"/>
        </w:rPr>
      </w:pPr>
      <w:r w:rsidRPr="00415A65">
        <w:rPr>
          <w:rFonts w:cs="Calibri Light"/>
          <w:b/>
          <w:bCs/>
          <w:sz w:val="28"/>
          <w:szCs w:val="28"/>
        </w:rPr>
        <w:lastRenderedPageBreak/>
        <w:t>Exploration Activities Since 2019</w:t>
      </w:r>
    </w:p>
    <w:p w14:paraId="08B74982" w14:textId="290C3336" w:rsidR="0080137C" w:rsidRPr="0080137C" w:rsidRDefault="0080137C" w:rsidP="00415A65">
      <w:pPr>
        <w:jc w:val="both"/>
        <w:rPr>
          <w:rFonts w:cs="Calibri Light"/>
          <w:sz w:val="24"/>
          <w:szCs w:val="24"/>
        </w:rPr>
      </w:pPr>
      <w:r w:rsidRPr="0080137C">
        <w:rPr>
          <w:rFonts w:cs="Calibri Light"/>
          <w:sz w:val="24"/>
          <w:szCs w:val="24"/>
        </w:rPr>
        <w:t xml:space="preserve">AFAQ Mining has conducted extensive exploration activities since 2019, including geological mapping, trenching, and more than 39,000 meters of </w:t>
      </w:r>
      <w:r w:rsidR="00415A65">
        <w:rPr>
          <w:rFonts w:cs="Calibri Light"/>
          <w:sz w:val="24"/>
          <w:szCs w:val="24"/>
        </w:rPr>
        <w:t xml:space="preserve">RC &amp; DD </w:t>
      </w:r>
      <w:r w:rsidRPr="0080137C">
        <w:rPr>
          <w:rFonts w:cs="Calibri Light"/>
          <w:sz w:val="24"/>
          <w:szCs w:val="24"/>
        </w:rPr>
        <w:t>drilling, confirming widespread gold mineralization and strong continuity at depth.</w:t>
      </w:r>
    </w:p>
    <w:p w14:paraId="7A8BA649" w14:textId="77777777" w:rsidR="0080137C" w:rsidRPr="0080137C" w:rsidRDefault="00B62DB8" w:rsidP="0080137C">
      <w:pPr>
        <w:rPr>
          <w:rFonts w:cs="Calibri Light"/>
          <w:b/>
          <w:bCs/>
          <w:sz w:val="32"/>
          <w:szCs w:val="32"/>
        </w:rPr>
      </w:pPr>
      <w:r>
        <w:rPr>
          <w:rFonts w:cs="Calibri Light"/>
          <w:b/>
          <w:bCs/>
          <w:sz w:val="32"/>
          <w:szCs w:val="32"/>
        </w:rPr>
        <w:pict w14:anchorId="7D517892">
          <v:rect id="_x0000_i1025" style="width:0;height:.75pt" o:hralign="center" o:hrstd="t" o:hr="t" fillcolor="#a0a0a0" stroked="f"/>
        </w:pict>
      </w:r>
    </w:p>
    <w:p w14:paraId="5A774936" w14:textId="77777777" w:rsidR="0080137C" w:rsidRPr="0080137C" w:rsidRDefault="0080137C" w:rsidP="0080137C">
      <w:pPr>
        <w:rPr>
          <w:rFonts w:cs="Calibri Light"/>
          <w:b/>
          <w:bCs/>
          <w:sz w:val="28"/>
          <w:szCs w:val="28"/>
        </w:rPr>
      </w:pPr>
      <w:r w:rsidRPr="0080137C">
        <w:rPr>
          <w:rFonts w:cs="Calibri Light"/>
          <w:b/>
          <w:bCs/>
          <w:sz w:val="28"/>
          <w:szCs w:val="28"/>
        </w:rPr>
        <w:t>About AFAQ Mining</w:t>
      </w:r>
    </w:p>
    <w:p w14:paraId="2D407EDA" w14:textId="77777777" w:rsidR="0080137C" w:rsidRPr="0080137C" w:rsidRDefault="0080137C" w:rsidP="004705EE">
      <w:pPr>
        <w:jc w:val="both"/>
        <w:rPr>
          <w:rFonts w:cs="Calibri Light"/>
          <w:sz w:val="24"/>
          <w:szCs w:val="24"/>
        </w:rPr>
      </w:pPr>
      <w:r w:rsidRPr="0080137C">
        <w:rPr>
          <w:rFonts w:cs="Calibri Light"/>
          <w:sz w:val="24"/>
          <w:szCs w:val="24"/>
        </w:rPr>
        <w:t xml:space="preserve">AFAQ Mining is an Egyptian mineral exploration and development company focused on advancing high-potential gold assets within the Arabian-Nubian Shield — one of the world's most prospective regions for gold mineralization. The company's flagship asset, the </w:t>
      </w:r>
      <w:proofErr w:type="spellStart"/>
      <w:r w:rsidRPr="0080137C">
        <w:rPr>
          <w:rFonts w:cs="Calibri Light"/>
          <w:sz w:val="24"/>
          <w:szCs w:val="24"/>
        </w:rPr>
        <w:t>Romeit</w:t>
      </w:r>
      <w:proofErr w:type="spellEnd"/>
      <w:r w:rsidRPr="0080137C">
        <w:rPr>
          <w:rFonts w:cs="Calibri Light"/>
          <w:sz w:val="24"/>
          <w:szCs w:val="24"/>
        </w:rPr>
        <w:t xml:space="preserve"> Project, is located within the West </w:t>
      </w:r>
      <w:proofErr w:type="spellStart"/>
      <w:r w:rsidRPr="0080137C">
        <w:rPr>
          <w:rFonts w:cs="Calibri Light"/>
          <w:sz w:val="24"/>
          <w:szCs w:val="24"/>
        </w:rPr>
        <w:t>Elbah</w:t>
      </w:r>
      <w:proofErr w:type="spellEnd"/>
      <w:r w:rsidRPr="0080137C">
        <w:rPr>
          <w:rFonts w:cs="Calibri Light"/>
          <w:sz w:val="24"/>
          <w:szCs w:val="24"/>
        </w:rPr>
        <w:t xml:space="preserve"> concession.</w:t>
      </w:r>
    </w:p>
    <w:p w14:paraId="1E4F29B2" w14:textId="77777777" w:rsidR="0080137C" w:rsidRPr="0080137C" w:rsidRDefault="0080137C" w:rsidP="0080137C">
      <w:pPr>
        <w:rPr>
          <w:rFonts w:cs="Calibri Light"/>
          <w:b/>
          <w:bCs/>
          <w:sz w:val="32"/>
          <w:szCs w:val="32"/>
        </w:rPr>
      </w:pPr>
      <w:r w:rsidRPr="0080137C">
        <w:rPr>
          <w:rFonts w:cs="Calibri Light"/>
          <w:b/>
          <w:bCs/>
          <w:sz w:val="32"/>
          <w:szCs w:val="32"/>
        </w:rPr>
        <w:t>For more information, please visit: </w:t>
      </w:r>
      <w:hyperlink r:id="rId5" w:tgtFrame="_blank" w:history="1">
        <w:r w:rsidRPr="0080137C">
          <w:rPr>
            <w:rStyle w:val="Hyperlink"/>
            <w:rFonts w:cs="Calibri Light"/>
            <w:b/>
            <w:bCs/>
            <w:sz w:val="32"/>
            <w:szCs w:val="32"/>
          </w:rPr>
          <w:t>www.afaqmining.com</w:t>
        </w:r>
      </w:hyperlink>
    </w:p>
    <w:p w14:paraId="39846A68" w14:textId="0DD3D9EC" w:rsidR="00803721" w:rsidRPr="00803721" w:rsidRDefault="0080137C" w:rsidP="00803721">
      <w:pPr>
        <w:widowControl w:val="0"/>
        <w:jc w:val="both"/>
        <w:rPr>
          <w:rFonts w:cs="Calibri Light"/>
          <w:sz w:val="24"/>
          <w:szCs w:val="24"/>
        </w:rPr>
      </w:pPr>
      <w:r w:rsidRPr="00090CF1">
        <w:rPr>
          <w:rFonts w:cs="Calibri Light"/>
          <w:b/>
          <w:bCs/>
          <w:sz w:val="28"/>
          <w:szCs w:val="28"/>
        </w:rPr>
        <w:t>Contact:</w:t>
      </w:r>
      <w:r w:rsidRPr="00090CF1">
        <w:rPr>
          <w:rFonts w:cs="Calibri Light"/>
          <w:sz w:val="32"/>
          <w:szCs w:val="32"/>
        </w:rPr>
        <w:br/>
      </w:r>
      <w:hyperlink r:id="rId6" w:history="1">
        <w:r w:rsidR="009F6325" w:rsidRPr="00813014">
          <w:rPr>
            <w:rStyle w:val="Hyperlink"/>
            <w:rFonts w:cs="Calibri Light"/>
            <w:sz w:val="24"/>
            <w:szCs w:val="24"/>
          </w:rPr>
          <w:t>Info@afaqmining.com</w:t>
        </w:r>
      </w:hyperlink>
      <w:r w:rsidR="00803721">
        <w:rPr>
          <w:rFonts w:cs="Calibri Light"/>
          <w:sz w:val="24"/>
          <w:szCs w:val="24"/>
        </w:rPr>
        <w:br/>
      </w:r>
      <w:r w:rsidR="00803721">
        <w:rPr>
          <w:rFonts w:cs="Calibri Light"/>
          <w:sz w:val="24"/>
          <w:szCs w:val="24"/>
        </w:rPr>
        <w:br/>
      </w:r>
      <w:hyperlink r:id="rId7" w:history="1">
        <w:r w:rsidR="00803721" w:rsidRPr="00421A6A">
          <w:rPr>
            <w:rStyle w:val="Hyperlink"/>
            <w:lang w:val="en-CA"/>
          </w:rPr>
          <w:t>mostafa.elbahr@afaqmining.com</w:t>
        </w:r>
      </w:hyperlink>
      <w:r w:rsidR="00803721">
        <w:rPr>
          <w:rStyle w:val="Hyperlink"/>
          <w:lang w:val="en-CA"/>
        </w:rPr>
        <w:br/>
      </w:r>
      <w:r w:rsidR="00803721">
        <w:rPr>
          <w:lang w:val="en-CA"/>
        </w:rPr>
        <w:t xml:space="preserve">Mr. Mostafa </w:t>
      </w:r>
      <w:proofErr w:type="spellStart"/>
      <w:r w:rsidR="00803721">
        <w:rPr>
          <w:lang w:val="en-CA"/>
        </w:rPr>
        <w:t>ElBahr</w:t>
      </w:r>
      <w:proofErr w:type="spellEnd"/>
      <w:r w:rsidR="00803721">
        <w:rPr>
          <w:lang w:val="en-CA"/>
        </w:rPr>
        <w:t>, Chairman and Managing Director, AFAQ Mining</w:t>
      </w:r>
    </w:p>
    <w:p w14:paraId="27F2F6F1" w14:textId="77777777" w:rsidR="00803721" w:rsidRPr="004705EE" w:rsidRDefault="00B62DB8" w:rsidP="004705EE">
      <w:pPr>
        <w:widowControl w:val="0"/>
        <w:spacing w:after="0"/>
        <w:jc w:val="both"/>
        <w:rPr>
          <w:rStyle w:val="Hyperlink"/>
          <w:lang w:val="en-CA"/>
        </w:rPr>
      </w:pPr>
      <w:hyperlink r:id="rId8" w:history="1">
        <w:r w:rsidR="00803721" w:rsidRPr="00392D1C">
          <w:rPr>
            <w:rStyle w:val="Hyperlink"/>
            <w:lang w:val="en-CA"/>
          </w:rPr>
          <w:t>ahmed.bassiouny@afaqmining.com</w:t>
        </w:r>
      </w:hyperlink>
    </w:p>
    <w:p w14:paraId="205AE81E" w14:textId="77777777" w:rsidR="004705EE" w:rsidRPr="004705EE" w:rsidRDefault="00803721" w:rsidP="004705EE">
      <w:pPr>
        <w:widowControl w:val="0"/>
        <w:spacing w:after="0"/>
        <w:rPr>
          <w:lang w:val="en-CA"/>
        </w:rPr>
      </w:pPr>
      <w:r w:rsidRPr="004705EE">
        <w:rPr>
          <w:lang w:val="en-CA"/>
        </w:rPr>
        <w:t>Mr. Ahmed Bassiouny, General Manager AFAQ Mining</w:t>
      </w:r>
    </w:p>
    <w:p w14:paraId="2EF84941" w14:textId="0ED8705A" w:rsidR="00803721" w:rsidRPr="009F6325" w:rsidRDefault="00803721" w:rsidP="004705EE">
      <w:pPr>
        <w:widowControl w:val="0"/>
        <w:spacing w:after="0"/>
        <w:rPr>
          <w:lang w:val="en-CA"/>
        </w:rPr>
      </w:pPr>
      <w:r>
        <w:rPr>
          <w:rStyle w:val="Hyperlink"/>
          <w:lang w:val="en-CA"/>
        </w:rPr>
        <w:br/>
      </w:r>
      <w:hyperlink r:id="rId9" w:history="1">
        <w:r w:rsidR="004705EE" w:rsidRPr="000E02FD">
          <w:rPr>
            <w:rStyle w:val="Hyperlink"/>
            <w:rFonts w:cstheme="minorHAnsi"/>
          </w:rPr>
          <w:t>ragab.elbanna@afaqmining.com</w:t>
        </w:r>
      </w:hyperlink>
    </w:p>
    <w:p w14:paraId="061F03F4" w14:textId="77777777" w:rsidR="00803721" w:rsidRPr="009F6325" w:rsidRDefault="00803721" w:rsidP="00803721">
      <w:pPr>
        <w:rPr>
          <w:rFonts w:cs="Calibri Light"/>
          <w:sz w:val="32"/>
          <w:szCs w:val="32"/>
        </w:rPr>
      </w:pPr>
      <w:r>
        <w:rPr>
          <w:lang w:val="en-CA"/>
        </w:rPr>
        <w:t>Dr. Ragab Elbanna, V.P. Exploration AFAQ Mining</w:t>
      </w:r>
    </w:p>
    <w:p w14:paraId="5DFF437D" w14:textId="6EE76A19" w:rsidR="0080137C" w:rsidRDefault="0080137C" w:rsidP="0080137C">
      <w:pPr>
        <w:rPr>
          <w:rFonts w:cs="Calibri Light"/>
          <w:sz w:val="24"/>
          <w:szCs w:val="24"/>
        </w:rPr>
      </w:pPr>
    </w:p>
    <w:p w14:paraId="433B02F1" w14:textId="2C772A94" w:rsidR="009F6325" w:rsidRPr="00090CF1" w:rsidRDefault="009F6325" w:rsidP="009F6325">
      <w:pPr>
        <w:rPr>
          <w:rFonts w:cs="Calibri Light"/>
          <w:sz w:val="32"/>
          <w:szCs w:val="32"/>
        </w:rPr>
      </w:pPr>
    </w:p>
    <w:sectPr w:rsidR="009F6325" w:rsidRPr="00090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C23D1"/>
    <w:multiLevelType w:val="multilevel"/>
    <w:tmpl w:val="86D2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11"/>
    <w:rsid w:val="00090CF1"/>
    <w:rsid w:val="0013507D"/>
    <w:rsid w:val="00241E11"/>
    <w:rsid w:val="002B1A62"/>
    <w:rsid w:val="002C113A"/>
    <w:rsid w:val="003360D0"/>
    <w:rsid w:val="003677B0"/>
    <w:rsid w:val="00415A65"/>
    <w:rsid w:val="004705EE"/>
    <w:rsid w:val="004B08D3"/>
    <w:rsid w:val="00502153"/>
    <w:rsid w:val="005875C2"/>
    <w:rsid w:val="005F1537"/>
    <w:rsid w:val="006810AA"/>
    <w:rsid w:val="00723138"/>
    <w:rsid w:val="0078299D"/>
    <w:rsid w:val="007B5851"/>
    <w:rsid w:val="007D2E15"/>
    <w:rsid w:val="007E30B9"/>
    <w:rsid w:val="0080137C"/>
    <w:rsid w:val="00803721"/>
    <w:rsid w:val="008268FF"/>
    <w:rsid w:val="0093657F"/>
    <w:rsid w:val="00982053"/>
    <w:rsid w:val="00992572"/>
    <w:rsid w:val="009C3AA3"/>
    <w:rsid w:val="009F6325"/>
    <w:rsid w:val="00A657A4"/>
    <w:rsid w:val="00AB6C70"/>
    <w:rsid w:val="00B01909"/>
    <w:rsid w:val="00B529B0"/>
    <w:rsid w:val="00B62DB8"/>
    <w:rsid w:val="00C034A0"/>
    <w:rsid w:val="00C44820"/>
    <w:rsid w:val="00CA60D5"/>
    <w:rsid w:val="00CD536C"/>
    <w:rsid w:val="00D15DE1"/>
    <w:rsid w:val="00E21ED7"/>
    <w:rsid w:val="00E870CC"/>
    <w:rsid w:val="00EF0672"/>
    <w:rsid w:val="00F249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BCAA"/>
  <w15:chartTrackingRefBased/>
  <w15:docId w15:val="{3B98B79F-C232-41DB-93FC-453B4FDB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41E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41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11"/>
    <w:rPr>
      <w:rFonts w:eastAsiaTheme="majorEastAsia" w:cstheme="majorBidi"/>
      <w:color w:val="272727" w:themeColor="text1" w:themeTint="D8"/>
    </w:rPr>
  </w:style>
  <w:style w:type="paragraph" w:styleId="Title">
    <w:name w:val="Title"/>
    <w:basedOn w:val="Normal"/>
    <w:next w:val="Normal"/>
    <w:link w:val="TitleChar"/>
    <w:uiPriority w:val="10"/>
    <w:qFormat/>
    <w:rsid w:val="00241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11"/>
    <w:pPr>
      <w:spacing w:before="160"/>
      <w:jc w:val="center"/>
    </w:pPr>
    <w:rPr>
      <w:i/>
      <w:iCs/>
      <w:color w:val="404040" w:themeColor="text1" w:themeTint="BF"/>
    </w:rPr>
  </w:style>
  <w:style w:type="character" w:customStyle="1" w:styleId="QuoteChar">
    <w:name w:val="Quote Char"/>
    <w:basedOn w:val="DefaultParagraphFont"/>
    <w:link w:val="Quote"/>
    <w:uiPriority w:val="29"/>
    <w:rsid w:val="00241E11"/>
    <w:rPr>
      <w:i/>
      <w:iCs/>
      <w:color w:val="404040" w:themeColor="text1" w:themeTint="BF"/>
    </w:rPr>
  </w:style>
  <w:style w:type="paragraph" w:styleId="ListParagraph">
    <w:name w:val="List Paragraph"/>
    <w:basedOn w:val="Normal"/>
    <w:uiPriority w:val="34"/>
    <w:qFormat/>
    <w:rsid w:val="00241E11"/>
    <w:pPr>
      <w:ind w:left="720"/>
      <w:contextualSpacing/>
    </w:pPr>
  </w:style>
  <w:style w:type="character" w:styleId="IntenseEmphasis">
    <w:name w:val="Intense Emphasis"/>
    <w:basedOn w:val="DefaultParagraphFont"/>
    <w:uiPriority w:val="21"/>
    <w:qFormat/>
    <w:rsid w:val="00241E11"/>
    <w:rPr>
      <w:i/>
      <w:iCs/>
      <w:color w:val="0F4761" w:themeColor="accent1" w:themeShade="BF"/>
    </w:rPr>
  </w:style>
  <w:style w:type="paragraph" w:styleId="IntenseQuote">
    <w:name w:val="Intense Quote"/>
    <w:basedOn w:val="Normal"/>
    <w:next w:val="Normal"/>
    <w:link w:val="IntenseQuoteChar"/>
    <w:uiPriority w:val="30"/>
    <w:qFormat/>
    <w:rsid w:val="00241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11"/>
    <w:rPr>
      <w:i/>
      <w:iCs/>
      <w:color w:val="0F4761" w:themeColor="accent1" w:themeShade="BF"/>
    </w:rPr>
  </w:style>
  <w:style w:type="character" w:styleId="IntenseReference">
    <w:name w:val="Intense Reference"/>
    <w:basedOn w:val="DefaultParagraphFont"/>
    <w:uiPriority w:val="32"/>
    <w:qFormat/>
    <w:rsid w:val="00241E11"/>
    <w:rPr>
      <w:b/>
      <w:bCs/>
      <w:smallCaps/>
      <w:color w:val="0F4761" w:themeColor="accent1" w:themeShade="BF"/>
      <w:spacing w:val="5"/>
    </w:rPr>
  </w:style>
  <w:style w:type="character" w:styleId="Hyperlink">
    <w:name w:val="Hyperlink"/>
    <w:basedOn w:val="DefaultParagraphFont"/>
    <w:uiPriority w:val="99"/>
    <w:unhideWhenUsed/>
    <w:rsid w:val="003677B0"/>
    <w:rPr>
      <w:color w:val="467886" w:themeColor="hyperlink"/>
      <w:u w:val="single"/>
    </w:rPr>
  </w:style>
  <w:style w:type="character" w:styleId="UnresolvedMention">
    <w:name w:val="Unresolved Mention"/>
    <w:basedOn w:val="DefaultParagraphFont"/>
    <w:uiPriority w:val="99"/>
    <w:semiHidden/>
    <w:unhideWhenUsed/>
    <w:rsid w:val="00367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0071">
      <w:bodyDiv w:val="1"/>
      <w:marLeft w:val="0"/>
      <w:marRight w:val="0"/>
      <w:marTop w:val="0"/>
      <w:marBottom w:val="0"/>
      <w:divBdr>
        <w:top w:val="none" w:sz="0" w:space="0" w:color="auto"/>
        <w:left w:val="none" w:sz="0" w:space="0" w:color="auto"/>
        <w:bottom w:val="none" w:sz="0" w:space="0" w:color="auto"/>
        <w:right w:val="none" w:sz="0" w:space="0" w:color="auto"/>
      </w:divBdr>
      <w:divsChild>
        <w:div w:id="199363624">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261765323">
      <w:bodyDiv w:val="1"/>
      <w:marLeft w:val="0"/>
      <w:marRight w:val="0"/>
      <w:marTop w:val="0"/>
      <w:marBottom w:val="0"/>
      <w:divBdr>
        <w:top w:val="none" w:sz="0" w:space="0" w:color="auto"/>
        <w:left w:val="none" w:sz="0" w:space="0" w:color="auto"/>
        <w:bottom w:val="none" w:sz="0" w:space="0" w:color="auto"/>
        <w:right w:val="none" w:sz="0" w:space="0" w:color="auto"/>
      </w:divBdr>
      <w:divsChild>
        <w:div w:id="370571813">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450561487">
      <w:bodyDiv w:val="1"/>
      <w:marLeft w:val="0"/>
      <w:marRight w:val="0"/>
      <w:marTop w:val="0"/>
      <w:marBottom w:val="0"/>
      <w:divBdr>
        <w:top w:val="none" w:sz="0" w:space="0" w:color="auto"/>
        <w:left w:val="none" w:sz="0" w:space="0" w:color="auto"/>
        <w:bottom w:val="none" w:sz="0" w:space="0" w:color="auto"/>
        <w:right w:val="none" w:sz="0" w:space="0" w:color="auto"/>
      </w:divBdr>
    </w:div>
    <w:div w:id="529605230">
      <w:bodyDiv w:val="1"/>
      <w:marLeft w:val="0"/>
      <w:marRight w:val="0"/>
      <w:marTop w:val="0"/>
      <w:marBottom w:val="0"/>
      <w:divBdr>
        <w:top w:val="none" w:sz="0" w:space="0" w:color="auto"/>
        <w:left w:val="none" w:sz="0" w:space="0" w:color="auto"/>
        <w:bottom w:val="none" w:sz="0" w:space="0" w:color="auto"/>
        <w:right w:val="none" w:sz="0" w:space="0" w:color="auto"/>
      </w:divBdr>
    </w:div>
    <w:div w:id="649755024">
      <w:bodyDiv w:val="1"/>
      <w:marLeft w:val="0"/>
      <w:marRight w:val="0"/>
      <w:marTop w:val="0"/>
      <w:marBottom w:val="0"/>
      <w:divBdr>
        <w:top w:val="none" w:sz="0" w:space="0" w:color="auto"/>
        <w:left w:val="none" w:sz="0" w:space="0" w:color="auto"/>
        <w:bottom w:val="none" w:sz="0" w:space="0" w:color="auto"/>
        <w:right w:val="none" w:sz="0" w:space="0" w:color="auto"/>
      </w:divBdr>
      <w:divsChild>
        <w:div w:id="445849239">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821896495">
      <w:bodyDiv w:val="1"/>
      <w:marLeft w:val="0"/>
      <w:marRight w:val="0"/>
      <w:marTop w:val="0"/>
      <w:marBottom w:val="0"/>
      <w:divBdr>
        <w:top w:val="none" w:sz="0" w:space="0" w:color="auto"/>
        <w:left w:val="none" w:sz="0" w:space="0" w:color="auto"/>
        <w:bottom w:val="none" w:sz="0" w:space="0" w:color="auto"/>
        <w:right w:val="none" w:sz="0" w:space="0" w:color="auto"/>
      </w:divBdr>
      <w:divsChild>
        <w:div w:id="523523500">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885216383">
      <w:bodyDiv w:val="1"/>
      <w:marLeft w:val="0"/>
      <w:marRight w:val="0"/>
      <w:marTop w:val="0"/>
      <w:marBottom w:val="0"/>
      <w:divBdr>
        <w:top w:val="none" w:sz="0" w:space="0" w:color="auto"/>
        <w:left w:val="none" w:sz="0" w:space="0" w:color="auto"/>
        <w:bottom w:val="none" w:sz="0" w:space="0" w:color="auto"/>
        <w:right w:val="none" w:sz="0" w:space="0" w:color="auto"/>
      </w:divBdr>
    </w:div>
    <w:div w:id="1486776618">
      <w:bodyDiv w:val="1"/>
      <w:marLeft w:val="0"/>
      <w:marRight w:val="0"/>
      <w:marTop w:val="0"/>
      <w:marBottom w:val="0"/>
      <w:divBdr>
        <w:top w:val="none" w:sz="0" w:space="0" w:color="auto"/>
        <w:left w:val="none" w:sz="0" w:space="0" w:color="auto"/>
        <w:bottom w:val="none" w:sz="0" w:space="0" w:color="auto"/>
        <w:right w:val="none" w:sz="0" w:space="0" w:color="auto"/>
      </w:divBdr>
      <w:divsChild>
        <w:div w:id="372584709">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549226190">
      <w:bodyDiv w:val="1"/>
      <w:marLeft w:val="0"/>
      <w:marRight w:val="0"/>
      <w:marTop w:val="0"/>
      <w:marBottom w:val="0"/>
      <w:divBdr>
        <w:top w:val="none" w:sz="0" w:space="0" w:color="auto"/>
        <w:left w:val="none" w:sz="0" w:space="0" w:color="auto"/>
        <w:bottom w:val="none" w:sz="0" w:space="0" w:color="auto"/>
        <w:right w:val="none" w:sz="0" w:space="0" w:color="auto"/>
      </w:divBdr>
      <w:divsChild>
        <w:div w:id="1669673795">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627925154">
      <w:bodyDiv w:val="1"/>
      <w:marLeft w:val="0"/>
      <w:marRight w:val="0"/>
      <w:marTop w:val="0"/>
      <w:marBottom w:val="0"/>
      <w:divBdr>
        <w:top w:val="none" w:sz="0" w:space="0" w:color="auto"/>
        <w:left w:val="none" w:sz="0" w:space="0" w:color="auto"/>
        <w:bottom w:val="none" w:sz="0" w:space="0" w:color="auto"/>
        <w:right w:val="none" w:sz="0" w:space="0" w:color="auto"/>
      </w:divBdr>
    </w:div>
    <w:div w:id="1764763562">
      <w:bodyDiv w:val="1"/>
      <w:marLeft w:val="0"/>
      <w:marRight w:val="0"/>
      <w:marTop w:val="0"/>
      <w:marBottom w:val="0"/>
      <w:divBdr>
        <w:top w:val="none" w:sz="0" w:space="0" w:color="auto"/>
        <w:left w:val="none" w:sz="0" w:space="0" w:color="auto"/>
        <w:bottom w:val="none" w:sz="0" w:space="0" w:color="auto"/>
        <w:right w:val="none" w:sz="0" w:space="0" w:color="auto"/>
      </w:divBdr>
    </w:div>
    <w:div w:id="182153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d.bassiouny@afaqmining.com" TargetMode="External"/><Relationship Id="rId3" Type="http://schemas.openxmlformats.org/officeDocument/2006/relationships/settings" Target="settings.xml"/><Relationship Id="rId7" Type="http://schemas.openxmlformats.org/officeDocument/2006/relationships/hyperlink" Target="mailto:mostafa.elbahr@afaqmin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faqmining.com" TargetMode="External"/><Relationship Id="rId11" Type="http://schemas.openxmlformats.org/officeDocument/2006/relationships/theme" Target="theme/theme1.xml"/><Relationship Id="rId5" Type="http://schemas.openxmlformats.org/officeDocument/2006/relationships/hyperlink" Target="http://www.afaqmining.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gab.elbanna@afaqmi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Mostafa El Bahr</cp:lastModifiedBy>
  <cp:revision>2</cp:revision>
  <dcterms:created xsi:type="dcterms:W3CDTF">2026-05-06T19:57:00Z</dcterms:created>
  <dcterms:modified xsi:type="dcterms:W3CDTF">2026-05-06T19:57:00Z</dcterms:modified>
</cp:coreProperties>
</file>